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B75" w:rsidRPr="00C16B75" w:rsidRDefault="00C16B75" w:rsidP="00C16B7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C16B75">
        <w:rPr>
          <w:rFonts w:ascii="PT Astra Serif" w:hAnsi="PT Astra Serif" w:cs="Times New Roman"/>
          <w:b/>
          <w:sz w:val="28"/>
          <w:szCs w:val="28"/>
        </w:rPr>
        <w:t xml:space="preserve">Состав проекта </w:t>
      </w:r>
      <w:proofErr w:type="spellStart"/>
      <w:r w:rsidRPr="00C16B75">
        <w:rPr>
          <w:rFonts w:ascii="PT Astra Serif" w:hAnsi="PT Astra Serif" w:cs="Times New Roman"/>
          <w:b/>
          <w:sz w:val="28"/>
          <w:szCs w:val="28"/>
        </w:rPr>
        <w:t>лесовосстановления</w:t>
      </w:r>
      <w:proofErr w:type="spellEnd"/>
    </w:p>
    <w:p w:rsidR="00C16B75" w:rsidRPr="00C16B75" w:rsidRDefault="00C16B75" w:rsidP="00C16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</w:p>
    <w:p w:rsidR="00C16B75" w:rsidRPr="00C16B75" w:rsidRDefault="00C16B75" w:rsidP="00C16B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16B75">
        <w:rPr>
          <w:rFonts w:ascii="PT Astra Serif" w:hAnsi="PT Astra Serif" w:cs="Times New Roman"/>
          <w:sz w:val="28"/>
          <w:szCs w:val="28"/>
        </w:rPr>
        <w:t xml:space="preserve">1. Проект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 должен содержать следующие сведения:</w:t>
      </w:r>
    </w:p>
    <w:p w:rsidR="00C16B75" w:rsidRPr="00C16B75" w:rsidRDefault="00C16B75" w:rsidP="00C16B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16B75">
        <w:rPr>
          <w:rFonts w:ascii="PT Astra Serif" w:hAnsi="PT Astra Serif" w:cs="Times New Roman"/>
          <w:sz w:val="28"/>
          <w:szCs w:val="28"/>
        </w:rPr>
        <w:t>- характеристику местоположения лесного участка (субъект Российской Федерации, лесной район, наименование лесничества, участкового лесничества, номер квартала, номер выдела, площадь лесного участка);</w:t>
      </w:r>
    </w:p>
    <w:p w:rsidR="00C16B75" w:rsidRPr="00C16B75" w:rsidRDefault="00C16B75" w:rsidP="00C16B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16B75">
        <w:rPr>
          <w:rFonts w:ascii="PT Astra Serif" w:hAnsi="PT Astra Serif" w:cs="Times New Roman"/>
          <w:sz w:val="28"/>
          <w:szCs w:val="28"/>
        </w:rPr>
        <w:t>- характеристику лесорастительных условий лесного участка (рельеф (уклон), гидрологические условия (увлажнение), почва);</w:t>
      </w:r>
    </w:p>
    <w:p w:rsidR="00C16B75" w:rsidRPr="00C16B75" w:rsidRDefault="00C16B75" w:rsidP="00C16B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16B75">
        <w:rPr>
          <w:rFonts w:ascii="PT Astra Serif" w:hAnsi="PT Astra Serif" w:cs="Times New Roman"/>
          <w:sz w:val="28"/>
          <w:szCs w:val="28"/>
        </w:rPr>
        <w:t xml:space="preserve">- характеристику площадей лесного участка (вырубки, гари, прогалины, иные не занятые лесными насаждениями или предназначенные для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 земли);</w:t>
      </w:r>
    </w:p>
    <w:p w:rsidR="00C16B75" w:rsidRPr="00C16B75" w:rsidRDefault="00C16B75" w:rsidP="00C16B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16B75">
        <w:rPr>
          <w:rFonts w:ascii="PT Astra Serif" w:hAnsi="PT Astra Serif" w:cs="Times New Roman"/>
          <w:sz w:val="28"/>
          <w:szCs w:val="28"/>
        </w:rPr>
        <w:t xml:space="preserve">- характеристику вырубки (количество пней на единице площади, характер и размещение оставленных деревьев и кустарников (куртины, полосы, групповое, равномерное), степень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задернения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 и минерализации почвы, состояние очистки от порубочных остатков и валежника (захламленность);</w:t>
      </w:r>
    </w:p>
    <w:p w:rsidR="00C16B75" w:rsidRPr="00C16B75" w:rsidRDefault="00C16B75" w:rsidP="00C16B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16B75">
        <w:rPr>
          <w:rFonts w:ascii="PT Astra Serif" w:hAnsi="PT Astra Serif" w:cs="Times New Roman"/>
          <w:sz w:val="28"/>
          <w:szCs w:val="28"/>
        </w:rPr>
        <w:t>- характеристику имеющихся подроста и молодняка лесных древесных пород (состав пород, средний возраст, средняя высота и количество деревьев и кустарников на единице площади, размещение их по площади лесного участка (равномерное, неравномерное, групповое), состояние лесных насаждений и их оценку);</w:t>
      </w:r>
    </w:p>
    <w:p w:rsidR="00C16B75" w:rsidRPr="00C16B75" w:rsidRDefault="00C16B75" w:rsidP="00C16B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16B75">
        <w:rPr>
          <w:rFonts w:ascii="PT Astra Serif" w:hAnsi="PT Astra Serif" w:cs="Times New Roman"/>
          <w:sz w:val="28"/>
          <w:szCs w:val="28"/>
        </w:rPr>
        <w:t xml:space="preserve">- проектируемый способ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 (</w:t>
      </w:r>
      <w:proofErr w:type="gramStart"/>
      <w:r w:rsidRPr="00C16B75">
        <w:rPr>
          <w:rFonts w:ascii="PT Astra Serif" w:hAnsi="PT Astra Serif" w:cs="Times New Roman"/>
          <w:sz w:val="28"/>
          <w:szCs w:val="28"/>
        </w:rPr>
        <w:t>естественное</w:t>
      </w:r>
      <w:proofErr w:type="gramEnd"/>
      <w:r w:rsidRPr="00C16B75">
        <w:rPr>
          <w:rFonts w:ascii="PT Astra Serif" w:hAnsi="PT Astra Serif" w:cs="Times New Roman"/>
          <w:sz w:val="28"/>
          <w:szCs w:val="28"/>
        </w:rPr>
        <w:t>, искусственное, комбинированное);</w:t>
      </w:r>
    </w:p>
    <w:p w:rsidR="00C16B75" w:rsidRPr="00C16B75" w:rsidRDefault="00C16B75" w:rsidP="00C16B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C16B75">
        <w:rPr>
          <w:rFonts w:ascii="PT Astra Serif" w:hAnsi="PT Astra Serif" w:cs="Times New Roman"/>
          <w:sz w:val="28"/>
          <w:szCs w:val="28"/>
        </w:rPr>
        <w:t xml:space="preserve">- обоснование проектируемого способа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 основных лесных древесных пород восстанавливаемых лесов с учетом особенностей производства работ по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лесовосстановлению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 в различных категориях защитных лесов и особо защитных участках лесов (для лесных участков, предназначенных для проведения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, на которых лесовосстановительные мероприятия осуществляются лицами, указанными в </w:t>
      </w:r>
      <w:hyperlink r:id="rId4" w:history="1">
        <w:r w:rsidRPr="00C16B75">
          <w:rPr>
            <w:rFonts w:ascii="PT Astra Serif" w:hAnsi="PT Astra Serif" w:cs="Times New Roman"/>
            <w:sz w:val="28"/>
            <w:szCs w:val="28"/>
          </w:rPr>
          <w:t>подпункте «а» пункта 6</w:t>
        </w:r>
      </w:hyperlink>
      <w:r w:rsidRPr="00C16B75">
        <w:rPr>
          <w:rFonts w:ascii="PT Astra Serif" w:hAnsi="PT Astra Serif" w:cs="Times New Roman"/>
          <w:sz w:val="28"/>
          <w:szCs w:val="28"/>
        </w:rPr>
        <w:t xml:space="preserve"> Правил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, государственными (муниципальными) учреждениями, указанными в </w:t>
      </w:r>
      <w:hyperlink r:id="rId5" w:history="1">
        <w:r w:rsidRPr="00C16B75">
          <w:rPr>
            <w:rFonts w:ascii="PT Astra Serif" w:hAnsi="PT Astra Serif" w:cs="Times New Roman"/>
            <w:sz w:val="28"/>
            <w:szCs w:val="28"/>
          </w:rPr>
          <w:t>подпункте «б» пункта 6</w:t>
        </w:r>
      </w:hyperlink>
      <w:r w:rsidRPr="00C16B75">
        <w:rPr>
          <w:rFonts w:ascii="PT Astra Serif" w:hAnsi="PT Astra Serif" w:cs="Times New Roman"/>
          <w:sz w:val="28"/>
          <w:szCs w:val="28"/>
        </w:rPr>
        <w:t xml:space="preserve"> Правил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>);</w:t>
      </w:r>
      <w:proofErr w:type="gramEnd"/>
    </w:p>
    <w:p w:rsidR="00C16B75" w:rsidRPr="00C16B75" w:rsidRDefault="00C16B75" w:rsidP="00C16B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C16B75">
        <w:rPr>
          <w:rFonts w:ascii="PT Astra Serif" w:hAnsi="PT Astra Serif" w:cs="Times New Roman"/>
          <w:sz w:val="28"/>
          <w:szCs w:val="28"/>
        </w:rPr>
        <w:t xml:space="preserve">- сроки и технологии (методы) выполнения работ по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лесовосстановлению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, сроки и технологии (методы) выполнения работ по агротехническим и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лесоводственным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 уходам за лесными культурами (для лесных участков, предназначенных для проведения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, на которых лесовосстановительные мероприятия осуществляются лицами, указанными в </w:t>
      </w:r>
      <w:hyperlink r:id="rId6" w:history="1">
        <w:r w:rsidRPr="00C16B75">
          <w:rPr>
            <w:rFonts w:ascii="PT Astra Serif" w:hAnsi="PT Astra Serif" w:cs="Times New Roman"/>
            <w:sz w:val="28"/>
            <w:szCs w:val="28"/>
          </w:rPr>
          <w:t>подпункте «а» пункта 6</w:t>
        </w:r>
      </w:hyperlink>
      <w:r w:rsidRPr="00C16B75">
        <w:rPr>
          <w:rFonts w:ascii="PT Astra Serif" w:hAnsi="PT Astra Serif" w:cs="Times New Roman"/>
          <w:sz w:val="28"/>
          <w:szCs w:val="28"/>
        </w:rPr>
        <w:t xml:space="preserve"> Правил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, государственными </w:t>
      </w:r>
      <w:r w:rsidRPr="00C16B75">
        <w:rPr>
          <w:rFonts w:ascii="PT Astra Serif" w:hAnsi="PT Astra Serif" w:cs="Times New Roman"/>
          <w:sz w:val="28"/>
          <w:szCs w:val="28"/>
        </w:rPr>
        <w:lastRenderedPageBreak/>
        <w:t xml:space="preserve">(муниципальными) учреждениями, указанными в </w:t>
      </w:r>
      <w:hyperlink r:id="rId7" w:history="1">
        <w:r w:rsidRPr="00C16B75">
          <w:rPr>
            <w:rFonts w:ascii="PT Astra Serif" w:hAnsi="PT Astra Serif" w:cs="Times New Roman"/>
            <w:sz w:val="28"/>
            <w:szCs w:val="28"/>
          </w:rPr>
          <w:t>подпункте «б» пункта 6</w:t>
        </w:r>
      </w:hyperlink>
      <w:r w:rsidRPr="00C16B75">
        <w:rPr>
          <w:rFonts w:ascii="PT Astra Serif" w:hAnsi="PT Astra Serif" w:cs="Times New Roman"/>
          <w:sz w:val="28"/>
          <w:szCs w:val="28"/>
        </w:rPr>
        <w:t xml:space="preserve"> Правил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>);</w:t>
      </w:r>
      <w:proofErr w:type="gramEnd"/>
    </w:p>
    <w:p w:rsidR="00C16B75" w:rsidRPr="00C16B75" w:rsidRDefault="00C16B75" w:rsidP="00C16B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C16B75">
        <w:rPr>
          <w:rFonts w:ascii="PT Astra Serif" w:hAnsi="PT Astra Serif" w:cs="Times New Roman"/>
          <w:sz w:val="28"/>
          <w:szCs w:val="28"/>
        </w:rPr>
        <w:t xml:space="preserve">- требования к используемому для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 посадочному (посевному) материалу (порода, вид посадочного материала, возраст, высота, диаметр корневой шейки, характеристика посевного материала: порода, класс качества семян, селекционная категория, место происхождения (лесосеменной район) (для лесных участков, предназначенных для проведения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, на которых лесовосстановительные мероприятия осуществляются лицами, </w:t>
      </w:r>
      <w:r w:rsidR="00E20307" w:rsidRPr="00C16B75">
        <w:rPr>
          <w:rFonts w:ascii="PT Astra Serif" w:hAnsi="PT Astra Serif" w:cs="Times New Roman"/>
          <w:sz w:val="28"/>
          <w:szCs w:val="28"/>
        </w:rPr>
        <w:t xml:space="preserve">указанными в </w:t>
      </w:r>
      <w:hyperlink r:id="rId8" w:history="1">
        <w:r w:rsidR="00E20307" w:rsidRPr="00C16B75">
          <w:rPr>
            <w:rFonts w:ascii="PT Astra Serif" w:hAnsi="PT Astra Serif" w:cs="Times New Roman"/>
            <w:sz w:val="28"/>
            <w:szCs w:val="28"/>
          </w:rPr>
          <w:t>подпункте «а» пункта 6</w:t>
        </w:r>
      </w:hyperlink>
      <w:r w:rsidR="00E20307" w:rsidRPr="00C16B75">
        <w:rPr>
          <w:rFonts w:ascii="PT Astra Serif" w:hAnsi="PT Astra Serif" w:cs="Times New Roman"/>
          <w:sz w:val="28"/>
          <w:szCs w:val="28"/>
        </w:rPr>
        <w:t xml:space="preserve"> Правил</w:t>
      </w:r>
      <w:r w:rsidR="00E20307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E20307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="00E20307" w:rsidRPr="00C16B75">
        <w:rPr>
          <w:rFonts w:ascii="PT Astra Serif" w:hAnsi="PT Astra Serif" w:cs="Times New Roman"/>
          <w:sz w:val="28"/>
          <w:szCs w:val="28"/>
        </w:rPr>
        <w:t xml:space="preserve">, государственными (муниципальными) учреждениями, указанными в </w:t>
      </w:r>
      <w:hyperlink r:id="rId9" w:history="1">
        <w:r w:rsidR="00E20307" w:rsidRPr="00C16B75">
          <w:rPr>
            <w:rFonts w:ascii="PT Astra Serif" w:hAnsi="PT Astra Serif" w:cs="Times New Roman"/>
            <w:sz w:val="28"/>
            <w:szCs w:val="28"/>
          </w:rPr>
          <w:t>подпункте «б» пункта 6</w:t>
        </w:r>
        <w:proofErr w:type="gramEnd"/>
      </w:hyperlink>
      <w:r w:rsidR="00E20307" w:rsidRPr="00C16B75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="00E20307" w:rsidRPr="00C16B75">
        <w:rPr>
          <w:rFonts w:ascii="PT Astra Serif" w:hAnsi="PT Astra Serif" w:cs="Times New Roman"/>
          <w:sz w:val="28"/>
          <w:szCs w:val="28"/>
        </w:rPr>
        <w:t>Правил</w:t>
      </w:r>
      <w:r w:rsidR="00E20307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E20307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>);</w:t>
      </w:r>
      <w:proofErr w:type="gramEnd"/>
    </w:p>
    <w:p w:rsidR="00C16B75" w:rsidRPr="00C16B75" w:rsidRDefault="00C16B75" w:rsidP="00C16B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C16B75">
        <w:rPr>
          <w:rFonts w:ascii="PT Astra Serif" w:hAnsi="PT Astra Serif" w:cs="Times New Roman"/>
          <w:sz w:val="28"/>
          <w:szCs w:val="28"/>
        </w:rPr>
        <w:t xml:space="preserve">- требования к молоднякам, площади которых подлежат отнесению к землям, на которых расположены леса, для признания работ по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лесовосстановлению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 завершенными (порода, возраст, количество деревьев основных лесных древесных пород, средняя высота) (для лесных участков, предназначенных для проведения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, на которых лесовосстановительные мероприятия осуществляются лицами, </w:t>
      </w:r>
      <w:r w:rsidR="00E20307" w:rsidRPr="00C16B75">
        <w:rPr>
          <w:rFonts w:ascii="PT Astra Serif" w:hAnsi="PT Astra Serif" w:cs="Times New Roman"/>
          <w:sz w:val="28"/>
          <w:szCs w:val="28"/>
        </w:rPr>
        <w:t xml:space="preserve">указанными в </w:t>
      </w:r>
      <w:hyperlink r:id="rId10" w:history="1">
        <w:r w:rsidR="00E20307" w:rsidRPr="00C16B75">
          <w:rPr>
            <w:rFonts w:ascii="PT Astra Serif" w:hAnsi="PT Astra Serif" w:cs="Times New Roman"/>
            <w:sz w:val="28"/>
            <w:szCs w:val="28"/>
          </w:rPr>
          <w:t>подпункте «а» пункта 6</w:t>
        </w:r>
      </w:hyperlink>
      <w:r w:rsidR="00E20307" w:rsidRPr="00C16B75">
        <w:rPr>
          <w:rFonts w:ascii="PT Astra Serif" w:hAnsi="PT Astra Serif" w:cs="Times New Roman"/>
          <w:sz w:val="28"/>
          <w:szCs w:val="28"/>
        </w:rPr>
        <w:t xml:space="preserve"> Правил</w:t>
      </w:r>
      <w:r w:rsidR="00E20307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E20307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="00E20307" w:rsidRPr="00C16B75">
        <w:rPr>
          <w:rFonts w:ascii="PT Astra Serif" w:hAnsi="PT Astra Serif" w:cs="Times New Roman"/>
          <w:sz w:val="28"/>
          <w:szCs w:val="28"/>
        </w:rPr>
        <w:t xml:space="preserve">, государственными (муниципальными) учреждениями, указанными в </w:t>
      </w:r>
      <w:hyperlink r:id="rId11" w:history="1">
        <w:r w:rsidR="00E20307" w:rsidRPr="00C16B75">
          <w:rPr>
            <w:rFonts w:ascii="PT Astra Serif" w:hAnsi="PT Astra Serif" w:cs="Times New Roman"/>
            <w:sz w:val="28"/>
            <w:szCs w:val="28"/>
          </w:rPr>
          <w:t>подпункте «б» пункта 6</w:t>
        </w:r>
      </w:hyperlink>
      <w:r w:rsidR="00E20307" w:rsidRPr="00C16B75">
        <w:rPr>
          <w:rFonts w:ascii="PT Astra Serif" w:hAnsi="PT Astra Serif" w:cs="Times New Roman"/>
          <w:sz w:val="28"/>
          <w:szCs w:val="28"/>
        </w:rPr>
        <w:t xml:space="preserve"> Правил</w:t>
      </w:r>
      <w:proofErr w:type="gramEnd"/>
      <w:r w:rsidR="00E20307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proofErr w:type="gramStart"/>
      <w:r w:rsidR="00E20307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>);</w:t>
      </w:r>
      <w:proofErr w:type="gramEnd"/>
    </w:p>
    <w:p w:rsidR="00C16B75" w:rsidRPr="00C16B75" w:rsidRDefault="00C16B75" w:rsidP="00C16B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16B75">
        <w:rPr>
          <w:rFonts w:ascii="PT Astra Serif" w:hAnsi="PT Astra Serif" w:cs="Times New Roman"/>
          <w:sz w:val="28"/>
          <w:szCs w:val="28"/>
        </w:rPr>
        <w:t xml:space="preserve">- объем работ по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лесовосстановлению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 (площадь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, га) (для лесных участков, предназначенных для проведения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, на которых лесовосстановительные мероприятия осуществляются лицами, </w:t>
      </w:r>
      <w:r w:rsidR="00E20307" w:rsidRPr="00C16B75">
        <w:rPr>
          <w:rFonts w:ascii="PT Astra Serif" w:hAnsi="PT Astra Serif" w:cs="Times New Roman"/>
          <w:sz w:val="28"/>
          <w:szCs w:val="28"/>
        </w:rPr>
        <w:t xml:space="preserve">указанными в </w:t>
      </w:r>
      <w:hyperlink r:id="rId12" w:history="1">
        <w:r w:rsidR="00E20307" w:rsidRPr="00C16B75">
          <w:rPr>
            <w:rFonts w:ascii="PT Astra Serif" w:hAnsi="PT Astra Serif" w:cs="Times New Roman"/>
            <w:sz w:val="28"/>
            <w:szCs w:val="28"/>
          </w:rPr>
          <w:t>подпункте «а» пункта 6</w:t>
        </w:r>
      </w:hyperlink>
      <w:r w:rsidR="00E20307" w:rsidRPr="00C16B75">
        <w:rPr>
          <w:rFonts w:ascii="PT Astra Serif" w:hAnsi="PT Astra Serif" w:cs="Times New Roman"/>
          <w:sz w:val="28"/>
          <w:szCs w:val="28"/>
        </w:rPr>
        <w:t xml:space="preserve"> Правил</w:t>
      </w:r>
      <w:r w:rsidR="00E20307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E20307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="00E20307" w:rsidRPr="00C16B75">
        <w:rPr>
          <w:rFonts w:ascii="PT Astra Serif" w:hAnsi="PT Astra Serif" w:cs="Times New Roman"/>
          <w:sz w:val="28"/>
          <w:szCs w:val="28"/>
        </w:rPr>
        <w:t xml:space="preserve">, государственными (муниципальными) учреждениями, указанными в </w:t>
      </w:r>
      <w:hyperlink r:id="rId13" w:history="1">
        <w:r w:rsidR="00E20307" w:rsidRPr="00C16B75">
          <w:rPr>
            <w:rFonts w:ascii="PT Astra Serif" w:hAnsi="PT Astra Serif" w:cs="Times New Roman"/>
            <w:sz w:val="28"/>
            <w:szCs w:val="28"/>
          </w:rPr>
          <w:t>подпункте «б» пункта 6</w:t>
        </w:r>
      </w:hyperlink>
      <w:r w:rsidR="00E20307" w:rsidRPr="00C16B75">
        <w:rPr>
          <w:rFonts w:ascii="PT Astra Serif" w:hAnsi="PT Astra Serif" w:cs="Times New Roman"/>
          <w:sz w:val="28"/>
          <w:szCs w:val="28"/>
        </w:rPr>
        <w:t xml:space="preserve"> Правил</w:t>
      </w:r>
      <w:r w:rsidR="00E20307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E20307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>);</w:t>
      </w:r>
    </w:p>
    <w:p w:rsidR="00C16B75" w:rsidRPr="00C16B75" w:rsidRDefault="00C16B75" w:rsidP="00C16B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16B75">
        <w:rPr>
          <w:rFonts w:ascii="PT Astra Serif" w:hAnsi="PT Astra Serif" w:cs="Times New Roman"/>
          <w:sz w:val="28"/>
          <w:szCs w:val="28"/>
        </w:rPr>
        <w:t xml:space="preserve">- проектируемый объем работ по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лесовосстановлению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 (площадь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; количество жизнеспособных растений основных лесных древесных пород на 1 га; количество жизнеспособных растений основных лесных древесных пород на всей площади) (для лесных участков, предназначенных для проведения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 xml:space="preserve">, на которых лесовосстановительные мероприятия осуществляются лицами, указанными в </w:t>
      </w:r>
      <w:hyperlink r:id="rId14" w:history="1">
        <w:r w:rsidRPr="00E20307">
          <w:rPr>
            <w:rFonts w:ascii="PT Astra Serif" w:hAnsi="PT Astra Serif" w:cs="Times New Roman"/>
            <w:sz w:val="28"/>
            <w:szCs w:val="28"/>
          </w:rPr>
          <w:t xml:space="preserve">подпунктах </w:t>
        </w:r>
        <w:r w:rsidR="00E20307" w:rsidRPr="00E20307">
          <w:rPr>
            <w:rFonts w:ascii="PT Astra Serif" w:hAnsi="PT Astra Serif" w:cs="Times New Roman"/>
            <w:sz w:val="28"/>
            <w:szCs w:val="28"/>
          </w:rPr>
          <w:t>«</w:t>
        </w:r>
        <w:r w:rsidRPr="00E20307">
          <w:rPr>
            <w:rFonts w:ascii="PT Astra Serif" w:hAnsi="PT Astra Serif" w:cs="Times New Roman"/>
            <w:sz w:val="28"/>
            <w:szCs w:val="28"/>
          </w:rPr>
          <w:t>в</w:t>
        </w:r>
      </w:hyperlink>
      <w:r w:rsidR="00E20307" w:rsidRPr="00E20307">
        <w:rPr>
          <w:rFonts w:ascii="PT Astra Serif" w:hAnsi="PT Astra Serif" w:cs="Times New Roman"/>
          <w:sz w:val="28"/>
          <w:szCs w:val="28"/>
        </w:rPr>
        <w:t>»</w:t>
      </w:r>
      <w:r w:rsidRPr="00E20307">
        <w:rPr>
          <w:rFonts w:ascii="PT Astra Serif" w:hAnsi="PT Astra Serif" w:cs="Times New Roman"/>
          <w:sz w:val="28"/>
          <w:szCs w:val="28"/>
        </w:rPr>
        <w:t xml:space="preserve"> и </w:t>
      </w:r>
      <w:hyperlink r:id="rId15" w:history="1">
        <w:r w:rsidR="00E20307" w:rsidRPr="00E20307">
          <w:rPr>
            <w:rFonts w:ascii="PT Astra Serif" w:hAnsi="PT Astra Serif" w:cs="Times New Roman"/>
            <w:sz w:val="28"/>
            <w:szCs w:val="28"/>
          </w:rPr>
          <w:t>«</w:t>
        </w:r>
        <w:r w:rsidRPr="00E20307">
          <w:rPr>
            <w:rFonts w:ascii="PT Astra Serif" w:hAnsi="PT Astra Serif" w:cs="Times New Roman"/>
            <w:sz w:val="28"/>
            <w:szCs w:val="28"/>
          </w:rPr>
          <w:t>г</w:t>
        </w:r>
        <w:r w:rsidR="00E20307" w:rsidRPr="00E20307">
          <w:rPr>
            <w:rFonts w:ascii="PT Astra Serif" w:hAnsi="PT Astra Serif" w:cs="Times New Roman"/>
            <w:sz w:val="28"/>
            <w:szCs w:val="28"/>
          </w:rPr>
          <w:t>»</w:t>
        </w:r>
        <w:r w:rsidRPr="00E20307">
          <w:rPr>
            <w:rFonts w:ascii="PT Astra Serif" w:hAnsi="PT Astra Serif" w:cs="Times New Roman"/>
            <w:sz w:val="28"/>
            <w:szCs w:val="28"/>
          </w:rPr>
          <w:t xml:space="preserve"> пункта 6</w:t>
        </w:r>
      </w:hyperlink>
      <w:r w:rsidRPr="00C16B75">
        <w:rPr>
          <w:rFonts w:ascii="PT Astra Serif" w:hAnsi="PT Astra Serif" w:cs="Times New Roman"/>
          <w:sz w:val="28"/>
          <w:szCs w:val="28"/>
        </w:rPr>
        <w:t xml:space="preserve"> Правил</w:t>
      </w:r>
      <w:r w:rsidR="00E20307">
        <w:rPr>
          <w:rFonts w:ascii="PT Astra Serif" w:hAnsi="PT Astra Serif" w:cs="Times New Roman"/>
          <w:sz w:val="28"/>
          <w:szCs w:val="28"/>
        </w:rPr>
        <w:t xml:space="preserve"> </w:t>
      </w:r>
      <w:proofErr w:type="spellStart"/>
      <w:r w:rsidR="00E20307">
        <w:rPr>
          <w:rFonts w:ascii="PT Astra Serif" w:hAnsi="PT Astra Serif" w:cs="Times New Roman"/>
          <w:sz w:val="28"/>
          <w:szCs w:val="28"/>
        </w:rPr>
        <w:t>лесовосстановления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>);</w:t>
      </w:r>
    </w:p>
    <w:p w:rsidR="00C16B75" w:rsidRPr="00C16B75" w:rsidRDefault="00C16B75" w:rsidP="00C16B75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Times New Roman"/>
          <w:sz w:val="28"/>
          <w:szCs w:val="28"/>
        </w:rPr>
      </w:pPr>
      <w:r w:rsidRPr="00C16B75">
        <w:rPr>
          <w:rFonts w:ascii="PT Astra Serif" w:hAnsi="PT Astra Serif" w:cs="Times New Roman"/>
          <w:sz w:val="28"/>
          <w:szCs w:val="28"/>
        </w:rPr>
        <w:t xml:space="preserve">- сведения об исполнителе работ по </w:t>
      </w:r>
      <w:proofErr w:type="spellStart"/>
      <w:r w:rsidRPr="00C16B75">
        <w:rPr>
          <w:rFonts w:ascii="PT Astra Serif" w:hAnsi="PT Astra Serif" w:cs="Times New Roman"/>
          <w:sz w:val="28"/>
          <w:szCs w:val="28"/>
        </w:rPr>
        <w:t>лесовосстановлению</w:t>
      </w:r>
      <w:proofErr w:type="spellEnd"/>
      <w:r w:rsidRPr="00C16B75">
        <w:rPr>
          <w:rFonts w:ascii="PT Astra Serif" w:hAnsi="PT Astra Serif" w:cs="Times New Roman"/>
          <w:sz w:val="28"/>
          <w:szCs w:val="28"/>
        </w:rPr>
        <w:t>.</w:t>
      </w:r>
    </w:p>
    <w:p w:rsidR="0095681F" w:rsidRDefault="0095681F"/>
    <w:sectPr w:rsidR="0095681F" w:rsidSect="00C16B75">
      <w:pgSz w:w="11905" w:h="16838" w:orient="landscape"/>
      <w:pgMar w:top="1134" w:right="567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6B75"/>
    <w:rsid w:val="0095681F"/>
    <w:rsid w:val="00C16B75"/>
    <w:rsid w:val="00E20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6573&amp;dst=100042" TargetMode="External"/><Relationship Id="rId13" Type="http://schemas.openxmlformats.org/officeDocument/2006/relationships/hyperlink" Target="https://login.consultant.ru/link/?req=doc&amp;base=LAW&amp;n=456573&amp;dst=10004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6573&amp;dst=100043" TargetMode="External"/><Relationship Id="rId12" Type="http://schemas.openxmlformats.org/officeDocument/2006/relationships/hyperlink" Target="https://login.consultant.ru/link/?req=doc&amp;base=LAW&amp;n=456573&amp;dst=100042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6573&amp;dst=100042" TargetMode="External"/><Relationship Id="rId11" Type="http://schemas.openxmlformats.org/officeDocument/2006/relationships/hyperlink" Target="https://login.consultant.ru/link/?req=doc&amp;base=LAW&amp;n=456573&amp;dst=100043" TargetMode="External"/><Relationship Id="rId5" Type="http://schemas.openxmlformats.org/officeDocument/2006/relationships/hyperlink" Target="https://login.consultant.ru/link/?req=doc&amp;base=LAW&amp;n=456573&amp;dst=100043" TargetMode="External"/><Relationship Id="rId15" Type="http://schemas.openxmlformats.org/officeDocument/2006/relationships/hyperlink" Target="https://login.consultant.ru/link/?req=doc&amp;base=LAW&amp;n=456573&amp;dst=100045" TargetMode="External"/><Relationship Id="rId10" Type="http://schemas.openxmlformats.org/officeDocument/2006/relationships/hyperlink" Target="https://login.consultant.ru/link/?req=doc&amp;base=LAW&amp;n=456573&amp;dst=100042" TargetMode="External"/><Relationship Id="rId4" Type="http://schemas.openxmlformats.org/officeDocument/2006/relationships/hyperlink" Target="https://login.consultant.ru/link/?req=doc&amp;base=LAW&amp;n=456573&amp;dst=100042" TargetMode="External"/><Relationship Id="rId9" Type="http://schemas.openxmlformats.org/officeDocument/2006/relationships/hyperlink" Target="https://login.consultant.ru/link/?req=doc&amp;base=LAW&amp;n=456573&amp;dst=100043" TargetMode="External"/><Relationship Id="rId14" Type="http://schemas.openxmlformats.org/officeDocument/2006/relationships/hyperlink" Target="https://login.consultant.ru/link/?req=doc&amp;base=LAW&amp;n=456573&amp;dst=1000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</dc:creator>
  <cp:lastModifiedBy>Назаров</cp:lastModifiedBy>
  <cp:revision>1</cp:revision>
  <dcterms:created xsi:type="dcterms:W3CDTF">2024-04-19T10:35:00Z</dcterms:created>
  <dcterms:modified xsi:type="dcterms:W3CDTF">2024-04-19T10:58:00Z</dcterms:modified>
</cp:coreProperties>
</file>